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707070"/>
          <w:lang w:eastAsia="ru-RU"/>
        </w:rPr>
        <w:t>Положение об информационной политике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7070"/>
          <w:lang w:eastAsia="ru-RU"/>
        </w:rPr>
      </w:pPr>
    </w:p>
    <w:p w:rsidR="00E94B06" w:rsidRPr="00E94B06" w:rsidRDefault="00E94B06" w:rsidP="00E9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707070"/>
          <w:lang w:eastAsia="ru-RU"/>
        </w:rPr>
        <w:t>Положение об информационной политике</w:t>
      </w:r>
      <w:r w:rsidRPr="00E94B06">
        <w:rPr>
          <w:rFonts w:ascii="Times New Roman" w:eastAsia="Times New Roman" w:hAnsi="Times New Roman" w:cs="Times New Roman"/>
          <w:b/>
          <w:bCs/>
          <w:color w:val="707070"/>
          <w:lang w:eastAsia="ru-RU"/>
        </w:rPr>
        <w:br/>
        <w:t xml:space="preserve">КГП </w:t>
      </w:r>
      <w:r w:rsidRPr="00E94B06">
        <w:rPr>
          <w:rFonts w:ascii="Times New Roman" w:eastAsia="Times New Roman" w:hAnsi="Times New Roman" w:cs="Times New Roman"/>
          <w:b/>
          <w:bCs/>
          <w:color w:val="707070"/>
          <w:lang w:eastAsia="ru-RU"/>
        </w:rPr>
        <w:t>«Поликлиника №2 города Темиртау» УЗКО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707070"/>
          <w:lang w:eastAsia="ru-RU"/>
        </w:rPr>
        <w:t xml:space="preserve">г. </w:t>
      </w:r>
      <w:r w:rsidRPr="00E94B06">
        <w:rPr>
          <w:rFonts w:ascii="Times New Roman" w:eastAsia="Times New Roman" w:hAnsi="Times New Roman" w:cs="Times New Roman"/>
          <w:b/>
          <w:bCs/>
          <w:color w:val="707070"/>
          <w:lang w:eastAsia="ru-RU"/>
        </w:rPr>
        <w:t>Темиртау, 2022 год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bookmarkStart w:id="0" w:name="_GoBack"/>
      <w:bookmarkEnd w:id="0"/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</w:r>
      <w:r w:rsidRPr="00E94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1.1. Информационная политика (далее - Политика) КГП «Поликлиника №2 города Темиртау» УЗКО (далее – Предприятие) разработана в соответствии законодательством Республики Казахстан, Уставом и Кодексом корпоративного управления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1.2. Информационная политика определяет основные принципы и общие требования к раскрытию информации о деятельности Предприятия Единственному участнику Предприятия (далее – Участник), заинтересованным в деятельности Предприятия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лицам, инвесторам и иным лицам, а также к защите информации, составляющей служебную, коммерческую и иную охраняемую законодательством тайну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1.3. Информационная политика должна способствовать повышению эффективности деятельности Предприятия, привлечению инвестиций и созданию благоприятного имиджа.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 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Цель и задачи и принципы информационной политики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2.1. Целью информационной политики Предприятия является повышение информационной открытости и прозрачности путем донесения информации о деятельности Предприятия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до сведения всех заинтересованных в ее получении лиц в объеме необходимом для принятия решения ими инвестиционных решений.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2.2. Информационная политика Предприятия направлена на решение следующих задач: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обеспечение реализации прав заинтересованных лиц на получение корпоративной информации, необходимой для принятия решений в отношении Предприятия;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совершенствование корпоративного управления;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обеспечение коммуникационной активности;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выполнение требований законодательства Республики Казахстан в части обязательного раскрытия информации;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защита сведений (информации) о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Предприятий, разглашение и/или использование которых может нанести ущерб интересам государства, Предприятия или повлечь необоснованные преимущества одних заинтересованных лиц перед другими (при прочих равных условиях).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2.3. Информационная политика Предприятия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2.4. Вместе с тем, Предприятие, заботясь о сохранении 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 xml:space="preserve">2.5. 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proofErr w:type="spellStart"/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Предприятияи</w:t>
      </w:r>
      <w:proofErr w:type="spellEnd"/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представляемой Предприятием информации.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2.6. Предприятие обеспечивает раскрытие информации и Предприятий 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К обязательному раскрытию информации относится в том числе: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Устав Предприятия и внутренние документы, регулирующие деятельность Предприятия;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существенные факты и события, в частности, сведения о реорганизации, внесении изменений в Устав Предприятия;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годовой отчет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2.7. Обязательная к раскрытию информация раскрывается Предприятием соответствующим заинтересованным лицам в порядке и сроки, установленные законодательством и нормативными актами Республики Казахстан.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 xml:space="preserve">2.8. К дополнительной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Предприятия за счет повышения информационной открытости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lastRenderedPageBreak/>
        <w:t>и прозрачности и подлежащей раскрытию, относится в том числе: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периодическая информация о финансово-хозяйственной и корпоративной деятельности Предприятия;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сведения о принятых стратегических решениях, о важных событиях и результатах деятельности;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информация о выступлении руководителей Предприятия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в средствах массовой информации, пресс-релизы Предприятия;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сведения о рыночном положении Предприятия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и об обеспечении соблюдения этических принципов ведения медицинского бизнеса.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2.9. Дополнительная информация раскрывается Предприятием в сроки, исходящие из приоритета ее актуальности в конкретный момент времени.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2.10. В целях реализации прав заинтересованных лиц на информацию, а также обеспечения оперативности и доступности информации, Предприятие использует следующие способы и и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н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формирования: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вручение (пересылка) документальной информации;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предоставление информации на магнитных (электронных) носителях (в случаях, установленных законодательством);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раскрытие информации через информационные агентства и средства массовой информации;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раскрытие информации путем ее опубликования на странице Предприятия в сети интернет;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информирование в ходе пресс-конференций,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публичных выступлений и личных встреч с заинтересованными лицами;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- иными способами, предусмотренными законодательством Республики Казахстан.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 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Раскрытие информации должностными лицами Предприятия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3.1. Сбор, подготовка и раскрытие информации о деятельности Предприятия осуществляется должностными лицами, исполняющими функции по раскрытию информации в соответствии с внутренними документами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3.2. Правом публичных выступлений по вопросам, связанным с деятельностью Предприятия обладают Председатель и члены Наблюдательного совета, Руководитель Предприятия, а также по поручению Руководителя Предприятия уполномоченные представители Предприятия ПХВ.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3.3. Председатель Наблюдательного совета либо уполномоченный им член Наблюдательного совета вправе официально комментировать решения,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принятые Наблюдательным советом, а также излагать точку зрения по вопросам, рассмотренным на заседаниях Наблюдательного совета.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 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Правила раскрытия информации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4.1. Язык раскрытия информации. При раскрытии информации в соответствии с настоящим Положением Предприятие 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4.2. Предприятие проводит пресс-конференции, телефонные конференции, брифинги и встречи, участвует в деятельности международных организаций.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4.3. Предприятие через пресс-службу распространяет официальные комментарии в СМИ о деятельности и перспективах развития Предприятия, отвечает на запросы представителей СМИ, организует интервью, брифинги и пресс-конференции с участием уполномоченных должностных лиц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4.4. Предприятие проводит встречи с участником (представителями участника), потенциальными инвесторами, тематические круглые столы с аналитиками и иными заинтересованными лицами, в том числе пресс-туры. Пресс-туры с участием Руководителя Предприятия стремится проводить не менее 2 раз в год.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4.5. Предприятие участвует в работе республиканских и международных конференций, выставок, в деятельности международных организаций.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 xml:space="preserve">4.6. Представители Предприятия, участвующие в мероприятиях, предусматривающих раскрытие информации о деятельности Предприятия, а также тематика раскрываемой информации определяются по согласованию со структурными подразделениями Предприятия, уполномоченными осуществлять взаимодействие. Уполномоченные представители </w:t>
      </w:r>
      <w:proofErr w:type="gramStart"/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Предприятия(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из</w:t>
      </w:r>
      <w:proofErr w:type="gramEnd"/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числа сотрудников), участвующие в мероприятиях, предусматривающих раскрытие информации о деятельности Предприятия, несут ответственность за публичное раскрытие информации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lastRenderedPageBreak/>
        <w:t>(выступления, комментарии, интервью, публикации и т.д.), негативно отразившееся на репутации Предприятия.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 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Обеспечение доступа участнику и иным заинтересованным лицам к документам и сведениям о деятельности Предприятия.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5.1. Предприятие обеспечивает доступ к информации, которую Предприятие обязано хранить и предоставлять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аукционеру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, инвесторам и иным заинтересованным лицам в соответствии с законодательством и нормативно-правовыми актами Республики Казахстан.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5.2. Предприятие предоставляет документы для ознакомления, по предъявлении соответствующего требования, составленного в письменной форме на имя /Руководителя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5.3. Информация о Предприятии и его деятельности предоставляется заинтересованным лицам, не являющимся участником и представителями СМИ, на основании их письменных запросов, если такая информация не относится к сведениям, содержащим государственную, коммерческую или иную охраняемую законом тайну.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 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E94B06" w:rsidRPr="00E94B06" w:rsidRDefault="00E94B06" w:rsidP="00E94B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6.1. Наблюдательный Совет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6.2. Руководитель Предприятия осуществляет раскрытие и защиту информации о деятельности Предприятия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в соответствии с требованиями законодательства и документами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6.3. Секретарь Наблюдательного Совета в установленном порядке обеспечивает своевременное предоставление информации Предприятия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 xml:space="preserve"> 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t>Наблюдательному Совету.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6.4. Ответственность за полноту и достоверность раскрываемой информации о Предприятии и его деятельности несет Руководство Предприятия.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  <w:t>6.5. Руководство Предприятия обеспечивает процедуры согласования и сроков раскрытия информации, функциональность и сохранность информационных ресурсов, а также обеспечивает достижение целей настоящего Положения.</w:t>
      </w:r>
      <w:r w:rsidRPr="00E94B06">
        <w:rPr>
          <w:rFonts w:ascii="Times New Roman" w:eastAsia="Times New Roman" w:hAnsi="Times New Roman" w:cs="Times New Roman"/>
          <w:color w:val="707070"/>
          <w:lang w:eastAsia="ru-RU"/>
        </w:rPr>
        <w:br/>
      </w:r>
      <w:r w:rsidRPr="00E94B06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__________________________________</w:t>
      </w:r>
    </w:p>
    <w:p w:rsidR="00EF5D2D" w:rsidRDefault="00EF5D2D"/>
    <w:sectPr w:rsidR="00EF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79F8"/>
    <w:multiLevelType w:val="multilevel"/>
    <w:tmpl w:val="D70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06"/>
    <w:rsid w:val="00E94B06"/>
    <w:rsid w:val="00E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CE39"/>
  <w15:chartTrackingRefBased/>
  <w15:docId w15:val="{CC088D90-3C89-4406-A1FC-8391A60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icon">
    <w:name w:val="print-icon"/>
    <w:basedOn w:val="a"/>
    <w:rsid w:val="00E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-title">
    <w:name w:val="tool-title"/>
    <w:basedOn w:val="a0"/>
    <w:rsid w:val="00E94B06"/>
  </w:style>
  <w:style w:type="paragraph" w:customStyle="1" w:styleId="tool-title1">
    <w:name w:val="tool-title1"/>
    <w:basedOn w:val="a"/>
    <w:rsid w:val="00E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2022-12-15T11:34:00Z</dcterms:created>
  <dcterms:modified xsi:type="dcterms:W3CDTF">2022-12-15T11:37:00Z</dcterms:modified>
</cp:coreProperties>
</file>